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rPr>
          <w:b/>
          <w:bCs/>
        </w:rPr>
      </w:pPr>
      <w:r>
        <w:drawing>
          <wp:anchor distT="0" distB="0" distL="0" distR="0" simplePos="0" relativeHeight="2" behindDoc="0" locked="0" layoutInCell="0" allowOverlap="1">
            <wp:simplePos x="0" y="0"/>
            <wp:positionH relativeFrom="column">
              <wp:posOffset>4707255</wp:posOffset>
            </wp:positionH>
            <wp:positionV relativeFrom="paragraph">
              <wp:posOffset>38100</wp:posOffset>
            </wp:positionV>
            <wp:extent cx="1392555" cy="1333500"/>
            <wp:effectExtent l="0" t="0" r="0" b="0"/>
            <wp:wrapTopAndBottom/>
            <wp:docPr id="1"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1"/>
                    <pic:cNvPicPr>
                      <a:picLocks noChangeAspect="1" noChangeArrowheads="1"/>
                    </pic:cNvPicPr>
                  </pic:nvPicPr>
                  <pic:blipFill>
                    <a:blip r:embed="rId2"/>
                    <a:stretch>
                      <a:fillRect/>
                    </a:stretch>
                  </pic:blipFill>
                  <pic:spPr bwMode="auto">
                    <a:xfrm>
                      <a:off x="0" y="0"/>
                      <a:ext cx="1392555" cy="1333500"/>
                    </a:xfrm>
                    <a:prstGeom prst="rect">
                      <a:avLst/>
                    </a:prstGeom>
                    <a:noFill/>
                  </pic:spPr>
                </pic:pic>
              </a:graphicData>
            </a:graphic>
          </wp:anchor>
        </w:drawing>
      </w:r>
      <w:r>
        <w:rPr>
          <w:b/>
          <w:bCs/>
        </w:rPr>
        <w:t xml:space="preserve">Presseinformation – </w:t>
      </w:r>
      <w:r>
        <w:rPr>
          <w:b/>
          <w:bCs/>
        </w:rPr>
        <w:t>2. April 2026</w:t>
      </w:r>
    </w:p>
    <w:p>
      <w:pPr>
        <w:pStyle w:val="Normal"/>
        <w:bidi w:val="0"/>
        <w:rPr>
          <w:b/>
          <w:bCs/>
        </w:rPr>
      </w:pPr>
      <w:r>
        <w:rPr>
          <w:b/>
          <w:bCs/>
        </w:rPr>
      </w:r>
    </w:p>
    <w:p>
      <w:pPr>
        <w:pStyle w:val="Normal"/>
        <w:bidi w:val="0"/>
        <w:ind w:hanging="0" w:start="0" w:end="0"/>
        <w:rPr>
          <w:rFonts w:ascii="Times New Roman" w:hAnsi="Times New Roman" w:eastAsia="Times New Roman" w:cs="Times New Roman"/>
          <w:b/>
          <w:bCs/>
          <w:sz w:val="24"/>
          <w:szCs w:val="24"/>
          <w:lang w:val="de-DE"/>
        </w:rPr>
      </w:pPr>
      <w:r>
        <w:rPr>
          <w:rFonts w:eastAsia="Times New Roman" w:cs="Times New Roman"/>
          <w:b/>
          <w:bCs/>
          <w:sz w:val="24"/>
          <w:szCs w:val="24"/>
          <w:lang w:val="de-DE"/>
        </w:rPr>
        <w:t xml:space="preserve">Krimi-Rendezvous an der Schwebefähre: Autor Karl-Heinz Brinkmann signiert in der Fährstuv </w:t>
      </w:r>
    </w:p>
    <w:p>
      <w:pPr>
        <w:pStyle w:val="Normal"/>
        <w:bidi w:val="0"/>
        <w:ind w:hanging="0" w:start="0" w:end="0"/>
        <w:rPr>
          <w:rFonts w:ascii="Times New Roman" w:hAnsi="Times New Roman"/>
          <w:sz w:val="24"/>
          <w:szCs w:val="24"/>
        </w:rPr>
      </w:pPr>
      <w:r>
        <w:rPr>
          <w:sz w:val="24"/>
          <w:szCs w:val="24"/>
        </w:rPr>
      </w:r>
    </w:p>
    <w:p>
      <w:pPr>
        <w:pStyle w:val="BodyText"/>
        <w:bidi w:val="0"/>
        <w:ind w:hanging="0" w:start="0" w:end="0"/>
        <w:rPr>
          <w:rFonts w:ascii="Times New Roman" w:hAnsi="Times New Roman"/>
          <w:sz w:val="24"/>
          <w:szCs w:val="24"/>
        </w:rPr>
      </w:pPr>
      <w:r>
        <w:rPr>
          <w:sz w:val="24"/>
          <w:szCs w:val="24"/>
        </w:rPr>
        <w:t xml:space="preserve">Wenn ein technisches Denkmal zum Schauplatz für fiktive Verbrechen wird, ist Hochspannung garantiert. Am kommenden </w:t>
      </w:r>
      <w:r>
        <w:rPr>
          <w:b/>
          <w:sz w:val="24"/>
          <w:szCs w:val="24"/>
        </w:rPr>
        <w:t>Sonntag, den 12. April 2026</w:t>
      </w:r>
      <w:r>
        <w:rPr>
          <w:sz w:val="24"/>
          <w:szCs w:val="24"/>
        </w:rPr>
        <w:t xml:space="preserve">, lädt die „Fährstuv“ in Osten zu einem besonderen Termin für Krimifreunde und Technikbegeisterte ein: Autor Karl-Heinz Brinkmann ist von </w:t>
      </w:r>
      <w:r>
        <w:rPr>
          <w:b/>
          <w:sz w:val="24"/>
          <w:szCs w:val="24"/>
        </w:rPr>
        <w:t>13:00 bis 15:00 Uhr</w:t>
      </w:r>
      <w:r>
        <w:rPr>
          <w:sz w:val="24"/>
          <w:szCs w:val="24"/>
        </w:rPr>
        <w:t xml:space="preserve"> persönlich vor Ort, um seinen neuesten Roman „... und still fließt die Oste“ zu signieren.</w:t>
      </w:r>
    </w:p>
    <w:p>
      <w:pPr>
        <w:pStyle w:val="BodyText"/>
        <w:bidi w:val="0"/>
        <w:rPr/>
      </w:pPr>
      <w:r>
        <w:rPr/>
        <w:t>Das kleine Museum direkt an der Oste ist nicht zufällig gewählt. In Brinkmanns mittlerweile neuntem Kriminalroman spielt das „Eiffelturm-Bauwerk“ des Nordens eine tragende Rolle. Wer den Autor kennt, weiß, dass hier Fiktion auf fundiertes Fachwissen trifft. Brinkmann schreibt nicht nur über die Schwebefähre, er lebt sie: Als Vorsitzender der Fördergesellschaft und langjähriger ehrenamtlicher Fährmann kennt er jedes Niet des historischen Technikwunders aus Kaiserszeiten.</w:t>
      </w:r>
    </w:p>
    <w:p>
      <w:pPr>
        <w:pStyle w:val="Heading3"/>
        <w:bidi w:val="0"/>
        <w:spacing w:before="0" w:after="120"/>
        <w:rPr>
          <w:rFonts w:ascii="Times New Roman" w:hAnsi="Times New Roman"/>
          <w:b/>
          <w:sz w:val="24"/>
          <w:szCs w:val="24"/>
        </w:rPr>
      </w:pPr>
      <w:r>
        <w:rPr>
          <w:rFonts w:ascii="Times New Roman" w:hAnsi="Times New Roman"/>
          <w:b/>
          <w:sz w:val="24"/>
          <w:szCs w:val="24"/>
        </w:rPr>
        <w:t>Plausch unter Experten und Lesern</w:t>
      </w:r>
    </w:p>
    <w:p>
      <w:pPr>
        <w:pStyle w:val="BodyText"/>
        <w:bidi w:val="0"/>
        <w:rPr/>
      </w:pPr>
      <w:r>
        <w:rPr/>
        <w:t>Die Veranstaltung soll bewusst kein steifer Lesungsabend sein. Stattdessen setzt das Team der Fährstuv auf eine lockere Atmosphäre. Besucher haben die Gelegenheit, mit dem Autor ins Gespräch zu kommen – sei es über die knifflige Handlung seines neuen Falls oder über die Geschichte der Schwebefähre, für deren Erhalt er sich seit zwei Jahrzehnten engagiert.</w:t>
      </w:r>
    </w:p>
    <w:p>
      <w:pPr>
        <w:pStyle w:val="Heading3"/>
        <w:bidi w:val="0"/>
        <w:spacing w:before="0" w:after="120"/>
        <w:rPr>
          <w:rFonts w:ascii="Times New Roman" w:hAnsi="Times New Roman"/>
          <w:b/>
          <w:sz w:val="24"/>
          <w:szCs w:val="24"/>
        </w:rPr>
      </w:pPr>
      <w:r>
        <w:rPr>
          <w:rFonts w:ascii="Times New Roman" w:hAnsi="Times New Roman"/>
          <w:b/>
          <w:sz w:val="24"/>
          <w:szCs w:val="24"/>
        </w:rPr>
        <w:t>Ein Ausflugsziel für den Sonntag</w:t>
      </w:r>
    </w:p>
    <w:p>
      <w:pPr>
        <w:pStyle w:val="BodyText"/>
        <w:bidi w:val="0"/>
        <w:rPr/>
      </w:pPr>
      <w:r>
        <w:rPr/>
        <w:t>Der Signiertermin lässt sich ideal mit einem Sonntagsspaziergang an der Oste verbinden. Die Veranstalter laden dazu ein, den Besuch in der Fährstuv mit einer Überfahrt auf der Schwebefähre zu kombinieren, um das im Buch beschriebene Flair hautnah zu erleben</w:t>
      </w:r>
    </w:p>
    <w:p>
      <w:pPr>
        <w:pStyle w:val="BodyText"/>
        <w:bidi w:val="0"/>
        <w:ind w:hanging="0" w:start="0" w:end="0"/>
        <w:rPr>
          <w:rFonts w:ascii="Times New Roman" w:hAnsi="Times New Roman"/>
          <w:sz w:val="24"/>
          <w:szCs w:val="24"/>
        </w:rPr>
      </w:pPr>
      <w:r>
        <w:rPr>
          <w:sz w:val="24"/>
          <w:szCs w:val="24"/>
        </w:rPr>
      </w:r>
    </w:p>
    <w:p>
      <w:pPr>
        <w:pStyle w:val="BodyText"/>
        <w:bidi w:val="0"/>
        <w:ind w:hanging="0" w:start="0" w:end="0"/>
        <w:rPr>
          <w:rFonts w:ascii="Times New Roman" w:hAnsi="Times New Roman"/>
          <w:sz w:val="24"/>
          <w:szCs w:val="24"/>
        </w:rPr>
      </w:pPr>
      <w:r>
        <w:rPr>
          <w:sz w:val="24"/>
          <w:szCs w:val="24"/>
        </w:rPr>
      </w:r>
    </w:p>
    <w:p>
      <w:pPr>
        <w:pStyle w:val="BodyText"/>
        <w:bidi w:val="0"/>
        <w:jc w:val="start"/>
        <w:rPr>
          <w:rFonts w:ascii="Times New Roman" w:hAnsi="Times New Roman" w:eastAsia="Times New Roman" w:cs="Times New Roman"/>
          <w:sz w:val="22"/>
          <w:szCs w:val="22"/>
          <w:lang w:val="de-DE"/>
        </w:rPr>
      </w:pPr>
      <w:r>
        <w:rPr>
          <w:rFonts w:eastAsia="Times New Roman" w:cs="Times New Roman"/>
          <w:sz w:val="22"/>
          <w:szCs w:val="22"/>
          <w:lang w:val="de-DE"/>
        </w:rPr>
        <w:t>Für weitere Informationen wenden Sie sich bitte an:</w:t>
      </w:r>
    </w:p>
    <w:p>
      <w:pPr>
        <w:pStyle w:val="BodyText"/>
        <w:bidi w:val="0"/>
        <w:ind w:hanging="0" w:start="0" w:end="0"/>
        <w:rPr>
          <w:rFonts w:ascii="Times New Roman" w:hAnsi="Times New Roman" w:eastAsia="Times New Roman" w:cs="Times New Roman"/>
          <w:sz w:val="24"/>
          <w:szCs w:val="24"/>
          <w:lang w:val="de-DE"/>
        </w:rPr>
      </w:pPr>
      <w:r>
        <w:rPr>
          <w:rFonts w:eastAsia="Times New Roman" w:cs="Times New Roman"/>
          <w:sz w:val="24"/>
          <w:szCs w:val="24"/>
          <w:lang w:val="de-DE"/>
        </w:rPr>
        <w:t>Der Oestinger</w:t>
        <w:br/>
        <w:t xml:space="preserve">Karl-Heinz Brinkmann, </w:t>
      </w:r>
    </w:p>
    <w:p>
      <w:pPr>
        <w:pStyle w:val="Normal"/>
        <w:bidi w:val="0"/>
        <w:ind w:hanging="0" w:start="0" w:end="0"/>
        <w:rPr/>
      </w:pPr>
      <w:r>
        <w:rPr>
          <w:rFonts w:eastAsia="Times New Roman" w:cs="Times New Roman"/>
          <w:sz w:val="24"/>
          <w:szCs w:val="24"/>
          <w:lang w:val="de-DE"/>
        </w:rPr>
        <w:t xml:space="preserve">Telefon: </w:t>
      </w:r>
      <w:r>
        <w:rPr>
          <w:rFonts w:eastAsia="Times New Roman" w:cs="Times New Roman"/>
          <w:sz w:val="22"/>
          <w:szCs w:val="22"/>
          <w:lang w:val="de-DE"/>
        </w:rPr>
        <w:t>01590-8612604</w:t>
        <w:br/>
        <w:t xml:space="preserve">E-Mail: </w:t>
      </w:r>
      <w:hyperlink r:id="rId3">
        <w:r>
          <w:rPr>
            <w:rStyle w:val="Hyperlink"/>
          </w:rPr>
          <w:t>autor@der-oestinger.de</w:t>
        </w:r>
      </w:hyperlink>
      <w:r>
        <w:rPr>
          <w:rFonts w:eastAsia="Times New Roman" w:cs="Times New Roman"/>
          <w:sz w:val="22"/>
          <w:szCs w:val="22"/>
          <w:lang w:val="de-DE"/>
        </w:rPr>
        <w:br/>
        <w:t xml:space="preserve">Internet: </w:t>
      </w:r>
      <w:hyperlink r:id="rId4">
        <w:r>
          <w:rPr>
            <w:rStyle w:val="Hyperlink"/>
          </w:rPr>
          <w:t>https://der-oestinger.de</w:t>
        </w:r>
      </w:hyperlink>
      <w:r>
        <w:rPr>
          <w:rFonts w:eastAsia="Times New Roman" w:cs="Times New Roman"/>
          <w:sz w:val="22"/>
          <w:szCs w:val="22"/>
          <w:lang w:val="de-DE"/>
        </w:rPr>
        <w:t xml:space="preserve"> </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s>
</file>

<file path=word/settings.xml><?xml version="1.0" encoding="utf-8"?>
<w:settings xmlns:w="http://schemas.openxmlformats.org/wordprocessingml/2006/main">
  <w:zoom w:percent="100"/>
  <w:defaultTabStop w:val="709"/>
  <w:autoHyphenation w:val="true"/>
  <w:hyphenationZone w:val="0"/>
  <w:compat>
    <w:adjustLineHeightInTable/>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kern w:val="2"/>
        <w:sz w:val="24"/>
        <w:szCs w:val="24"/>
        <w:lang w:val="de-DE"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Times New Roman" w:hAnsi="Times New Roman" w:eastAsia="SimSun" w:cs="Lucida Sans"/>
      <w:color w:val="auto"/>
      <w:kern w:val="2"/>
      <w:sz w:val="24"/>
      <w:szCs w:val="24"/>
      <w:lang w:val="de-DE" w:eastAsia="zh-CN" w:bidi="hi-IN"/>
    </w:rPr>
  </w:style>
  <w:style w:type="paragraph" w:styleId="Heading3">
    <w:name w:val="heading 3"/>
    <w:basedOn w:val="berschrift"/>
    <w:next w:val="BodyText"/>
    <w:qFormat/>
    <w:pPr>
      <w:spacing w:before="140" w:after="120"/>
      <w:outlineLvl w:val="2"/>
    </w:pPr>
    <w:rPr>
      <w:rFonts w:ascii="Liberation Serif" w:hAnsi="Liberation Serif" w:eastAsia="NSimSun" w:cs="Lucida Sans"/>
      <w:b/>
      <w:bCs/>
      <w:sz w:val="28"/>
      <w:szCs w:val="28"/>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character" w:styleId="Funotenzeichen">
    <w:name w:val="Fußnotenzeichen"/>
    <w:qFormat/>
    <w:rPr/>
  </w:style>
  <w:style w:type="character" w:styleId="Endnotenzeichen">
    <w:name w:val="Endnotenzeichen"/>
    <w:qFormat/>
    <w:rPr/>
  </w:style>
  <w:style w:type="paragraph" w:styleId="berschrift">
    <w:name w:val="Überschrift"/>
    <w:basedOn w:val="Normal"/>
    <w:next w:val="BodyText"/>
    <w:qFormat/>
    <w:pPr>
      <w:keepNext w:val="true"/>
      <w:spacing w:before="240" w:after="120"/>
    </w:pPr>
    <w:rPr>
      <w:rFonts w:ascii="Arial" w:hAnsi="Arial" w:eastAsia="Microsoft YaHei" w:cs="Lucida Sans"/>
      <w:sz w:val="28"/>
      <w:szCs w:val="28"/>
    </w:rPr>
  </w:style>
  <w:style w:type="paragraph" w:styleId="BodyText">
    <w:name w:val="Body Text"/>
    <w:basedOn w:val="Normal"/>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Listeninhalt">
    <w:name w:val="Listeninhalt"/>
    <w:basedOn w:val="Normal"/>
    <w:qFormat/>
    <w:pPr>
      <w:ind w:hanging="0" w:start="567" w:end="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autor@der-oestinger.de" TargetMode="External"/><Relationship Id="rId4" Type="http://schemas.openxmlformats.org/officeDocument/2006/relationships/hyperlink" Target="https://www.der-oestinger.de/" TargetMode="Externa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61</TotalTime>
  <Application>LibreOffice/26.2.2.2$Windows_X86_64 LibreOffice_project/1f77d10d6938fd34972958f64b2bcfa54f8b1ba5</Application>
  <AppVersion>15.0000</AppVersion>
  <Pages>1</Pages>
  <Words>256</Words>
  <Characters>1592</Characters>
  <CharactersWithSpaces>1842</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2023-12-30T09:24:14Z</dcterms:created>
  <dc:creator>Carl Oestinf</dc:creator>
  <dc:description/>
  <dc:language>de-DE</dc:language>
  <cp:lastModifiedBy/>
  <dcterms:modified xsi:type="dcterms:W3CDTF">2026-04-12T07:33:06Z</dcterms:modified>
  <cp:revision>8</cp:revision>
  <dc:subject/>
  <dc:title/>
</cp:coreProperties>
</file>